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FAE" w:rsidRPr="007870D2" w:rsidRDefault="0065486B" w:rsidP="00351FAE">
      <w:pPr>
        <w:pStyle w:val="1"/>
        <w:spacing w:line="480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Methods Expanded</w:t>
      </w:r>
    </w:p>
    <w:p w:rsidR="00351FAE" w:rsidRPr="007870D2" w:rsidRDefault="00351FAE" w:rsidP="00351FAE">
      <w:pPr>
        <w:pStyle w:val="a3"/>
        <w:numPr>
          <w:ilvl w:val="0"/>
          <w:numId w:val="2"/>
        </w:numPr>
        <w:spacing w:line="480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</w:pPr>
      <w:r w:rsidRPr="007870D2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Bulk RNA-seq data: The Accelerating Medicines Partnership Alzheimer’s Disease Project (AMP-AD) consensus datasets</w:t>
      </w:r>
    </w:p>
    <w:p w:rsidR="00351FAE" w:rsidRDefault="00351FAE" w:rsidP="00351FAE">
      <w:pPr>
        <w:spacing w:line="480" w:lineRule="auto"/>
        <w:jc w:val="both"/>
        <w:rPr>
          <w:rFonts w:ascii="Arial" w:hAnsi="Arial" w:cs="Arial"/>
          <w:color w:val="000000" w:themeColor="text1"/>
          <w:sz w:val="24"/>
          <w:szCs w:val="24"/>
          <w:lang w:val="en-US"/>
        </w:rPr>
      </w:pPr>
      <w:r w:rsidRPr="007870D2">
        <w:rPr>
          <w:rFonts w:ascii="Arial" w:hAnsi="Arial" w:cs="Arial"/>
          <w:color w:val="000000" w:themeColor="text1"/>
          <w:sz w:val="24"/>
          <w:szCs w:val="24"/>
          <w:lang w:val="en-US"/>
        </w:rPr>
        <w:t xml:space="preserve">We inquired the publicly available Alzheimer’s disease consensus datasets (accessible via: </w:t>
      </w:r>
      <w:hyperlink r:id="rId5" w:history="1">
        <w:r w:rsidRPr="007870D2">
          <w:rPr>
            <w:rStyle w:val="-"/>
            <w:rFonts w:ascii="Arial" w:hAnsi="Arial" w:cs="Arial"/>
            <w:sz w:val="24"/>
            <w:szCs w:val="24"/>
            <w:lang w:val="en-US"/>
          </w:rPr>
          <w:t>http://swaruplab.bio.uci.edu:3838/bulkRNA/</w:t>
        </w:r>
      </w:hyperlink>
      <w:r w:rsidRPr="007870D2">
        <w:rPr>
          <w:rFonts w:ascii="Arial" w:hAnsi="Arial" w:cs="Arial"/>
          <w:color w:val="000000" w:themeColor="text1"/>
          <w:sz w:val="24"/>
          <w:szCs w:val="24"/>
          <w:lang w:val="en-US"/>
        </w:rPr>
        <w:t>) for IFITM3 expression data</w:t>
      </w:r>
      <w:r w:rsidR="0065486B" w:rsidRPr="0065486B">
        <w:rPr>
          <w:rFonts w:ascii="Arial" w:hAnsi="Arial" w:cs="Arial"/>
          <w:color w:val="000000" w:themeColor="text1"/>
          <w:sz w:val="24"/>
          <w:szCs w:val="24"/>
          <w:vertAlign w:val="superscript"/>
          <w:lang w:val="en-US"/>
        </w:rPr>
        <w:t>1</w:t>
      </w:r>
      <w:r>
        <w:rPr>
          <w:rFonts w:ascii="Arial" w:hAnsi="Arial" w:cs="Arial"/>
          <w:color w:val="000000" w:themeColor="text1"/>
          <w:sz w:val="24"/>
          <w:szCs w:val="24"/>
          <w:lang w:val="en-US"/>
        </w:rPr>
        <w:t>.</w:t>
      </w:r>
      <w:r w:rsidR="0065486B">
        <w:rPr>
          <w:rFonts w:ascii="Arial" w:hAnsi="Arial" w:cs="Arial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  <w:lang w:val="en-US"/>
        </w:rPr>
        <w:t>T</w:t>
      </w:r>
      <w:r w:rsidRPr="007870D2">
        <w:rPr>
          <w:rFonts w:ascii="Arial" w:hAnsi="Arial" w:cs="Arial"/>
          <w:color w:val="000000" w:themeColor="text1"/>
          <w:sz w:val="24"/>
          <w:szCs w:val="24"/>
          <w:lang w:val="en-US"/>
        </w:rPr>
        <w:t>he AMP-AD Consensus database contains collated data from several sources. Discovery datasets included the following studies: Mayo Clinic Brain Bank (Mayo) temporal cortex (TC); Religious Orders Study and Memory and Aging Project (ROSMAP) prefrontal cortex (PFC); Mount Sinai School of Medicine (MSSM) para-hippocampal gyrus (PHG), inferior frontal gyrus (IFG), superior temporal gyrus (STG) and frontal pole (FP). Furthermore, validation datasets were also included</w:t>
      </w:r>
      <w:r w:rsidR="0065486B">
        <w:rPr>
          <w:rFonts w:ascii="Arial" w:hAnsi="Arial" w:cs="Arial"/>
          <w:color w:val="000000" w:themeColor="text1"/>
          <w:sz w:val="24"/>
          <w:szCs w:val="24"/>
          <w:vertAlign w:val="superscript"/>
          <w:lang w:val="en-US"/>
        </w:rPr>
        <w:t xml:space="preserve"> </w:t>
      </w:r>
      <w:r w:rsidR="0065486B">
        <w:rPr>
          <w:rFonts w:ascii="Arial" w:hAnsi="Arial" w:cs="Arial"/>
          <w:color w:val="000000" w:themeColor="text1"/>
          <w:sz w:val="24"/>
          <w:szCs w:val="24"/>
          <w:lang w:val="en-US"/>
        </w:rPr>
        <w:t>(See a list at the end of this section).</w:t>
      </w:r>
      <w:r w:rsidRPr="007870D2">
        <w:rPr>
          <w:rFonts w:ascii="Arial" w:hAnsi="Arial" w:cs="Arial"/>
          <w:color w:val="000000" w:themeColor="text1"/>
          <w:sz w:val="24"/>
          <w:szCs w:val="24"/>
          <w:lang w:val="en-US"/>
        </w:rPr>
        <w:t xml:space="preserve"> </w:t>
      </w:r>
    </w:p>
    <w:p w:rsidR="00351FAE" w:rsidRPr="007870D2" w:rsidRDefault="00351FAE" w:rsidP="00351FAE">
      <w:pPr>
        <w:spacing w:line="480" w:lineRule="auto"/>
        <w:jc w:val="both"/>
        <w:rPr>
          <w:rFonts w:ascii="Arial" w:hAnsi="Arial" w:cs="Arial"/>
          <w:color w:val="000000" w:themeColor="text1"/>
          <w:sz w:val="24"/>
          <w:szCs w:val="24"/>
          <w:lang w:val="en-US"/>
        </w:rPr>
      </w:pPr>
      <w:r w:rsidRPr="007870D2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 xml:space="preserve">Single cell RNA transcriptomics </w:t>
      </w:r>
    </w:p>
    <w:p w:rsidR="00351FAE" w:rsidRDefault="00351FAE" w:rsidP="00351FAE">
      <w:pPr>
        <w:spacing w:line="480" w:lineRule="auto"/>
        <w:jc w:val="both"/>
        <w:rPr>
          <w:rFonts w:ascii="Arial" w:hAnsi="Arial" w:cs="Arial"/>
          <w:color w:val="000000" w:themeColor="text1"/>
          <w:sz w:val="24"/>
          <w:szCs w:val="24"/>
          <w:lang w:val="en-US"/>
        </w:rPr>
      </w:pPr>
      <w:r w:rsidRPr="007870D2">
        <w:rPr>
          <w:rFonts w:ascii="Arial" w:hAnsi="Arial" w:cs="Arial"/>
          <w:color w:val="000000" w:themeColor="text1"/>
          <w:sz w:val="24"/>
          <w:szCs w:val="24"/>
          <w:lang w:val="en-US"/>
        </w:rPr>
        <w:t xml:space="preserve">For single-cell expression studies, the </w:t>
      </w:r>
      <w:proofErr w:type="spellStart"/>
      <w:r w:rsidRPr="007870D2">
        <w:rPr>
          <w:rFonts w:ascii="Arial" w:hAnsi="Arial" w:cs="Arial"/>
          <w:color w:val="000000" w:themeColor="text1"/>
          <w:sz w:val="24"/>
          <w:szCs w:val="24"/>
          <w:lang w:val="en-US"/>
        </w:rPr>
        <w:t>scREAD</w:t>
      </w:r>
      <w:proofErr w:type="spellEnd"/>
      <w:r w:rsidRPr="007870D2">
        <w:rPr>
          <w:rFonts w:ascii="Arial" w:hAnsi="Arial" w:cs="Arial"/>
          <w:color w:val="000000" w:themeColor="text1"/>
          <w:sz w:val="24"/>
          <w:szCs w:val="24"/>
          <w:lang w:val="en-US"/>
        </w:rPr>
        <w:t xml:space="preserve"> database (Available from: </w:t>
      </w:r>
      <w:hyperlink r:id="rId6" w:history="1">
        <w:r w:rsidRPr="007870D2">
          <w:rPr>
            <w:rStyle w:val="-"/>
            <w:rFonts w:ascii="Arial" w:hAnsi="Arial" w:cs="Arial"/>
            <w:sz w:val="24"/>
            <w:szCs w:val="24"/>
            <w:lang w:val="en-US"/>
          </w:rPr>
          <w:t>https://bmbls.bmi.osumc.edu/scread/</w:t>
        </w:r>
      </w:hyperlink>
      <w:r w:rsidRPr="007870D2">
        <w:rPr>
          <w:rFonts w:ascii="Arial" w:hAnsi="Arial" w:cs="Arial"/>
          <w:color w:val="000000" w:themeColor="text1"/>
          <w:sz w:val="24"/>
          <w:szCs w:val="24"/>
          <w:lang w:val="en-US"/>
        </w:rPr>
        <w:t>) wa</w:t>
      </w:r>
      <w:r>
        <w:rPr>
          <w:rFonts w:ascii="Arial" w:hAnsi="Arial" w:cs="Arial"/>
          <w:color w:val="000000" w:themeColor="text1"/>
          <w:sz w:val="24"/>
          <w:szCs w:val="24"/>
          <w:lang w:val="en-US"/>
        </w:rPr>
        <w:t>s</w:t>
      </w:r>
      <w:r w:rsidRPr="007870D2">
        <w:rPr>
          <w:rFonts w:ascii="Arial" w:hAnsi="Arial" w:cs="Arial"/>
          <w:color w:val="000000" w:themeColor="text1"/>
          <w:sz w:val="24"/>
          <w:szCs w:val="24"/>
          <w:lang w:val="en-US"/>
        </w:rPr>
        <w:t xml:space="preserve"> interrogated, </w:t>
      </w:r>
      <w:r>
        <w:rPr>
          <w:rFonts w:ascii="Arial" w:hAnsi="Arial" w:cs="Arial"/>
          <w:color w:val="000000" w:themeColor="text1"/>
          <w:sz w:val="24"/>
          <w:szCs w:val="24"/>
          <w:lang w:val="en-US"/>
        </w:rPr>
        <w:t xml:space="preserve">to </w:t>
      </w:r>
      <w:r w:rsidRPr="007870D2">
        <w:rPr>
          <w:rFonts w:ascii="Arial" w:hAnsi="Arial" w:cs="Arial"/>
          <w:color w:val="000000" w:themeColor="text1"/>
          <w:sz w:val="24"/>
          <w:szCs w:val="24"/>
          <w:lang w:val="en-US"/>
        </w:rPr>
        <w:t xml:space="preserve">characterize </w:t>
      </w:r>
      <w:r>
        <w:rPr>
          <w:rFonts w:ascii="Arial" w:hAnsi="Arial" w:cs="Arial"/>
          <w:color w:val="000000" w:themeColor="text1"/>
          <w:sz w:val="24"/>
          <w:szCs w:val="24"/>
          <w:lang w:val="en-US"/>
        </w:rPr>
        <w:t xml:space="preserve">further </w:t>
      </w:r>
      <w:r w:rsidRPr="007870D2">
        <w:rPr>
          <w:rFonts w:ascii="Arial" w:hAnsi="Arial" w:cs="Arial"/>
          <w:color w:val="000000" w:themeColor="text1"/>
          <w:sz w:val="24"/>
          <w:szCs w:val="24"/>
          <w:lang w:val="en-US"/>
        </w:rPr>
        <w:t>IFITM3’s expression in AD-donated tissue</w:t>
      </w:r>
      <w:r w:rsidR="0065486B">
        <w:rPr>
          <w:rFonts w:ascii="Arial" w:hAnsi="Arial" w:cs="Arial"/>
          <w:color w:val="000000" w:themeColor="text1"/>
          <w:sz w:val="24"/>
          <w:szCs w:val="24"/>
          <w:vertAlign w:val="superscript"/>
          <w:lang w:val="en-US"/>
        </w:rPr>
        <w:t>2</w:t>
      </w:r>
      <w:r w:rsidRPr="007870D2">
        <w:rPr>
          <w:rFonts w:ascii="Arial" w:hAnsi="Arial" w:cs="Arial"/>
          <w:color w:val="000000" w:themeColor="text1"/>
          <w:sz w:val="24"/>
          <w:szCs w:val="24"/>
          <w:lang w:val="en-US"/>
        </w:rPr>
        <w:t xml:space="preserve">. The </w:t>
      </w:r>
      <w:proofErr w:type="spellStart"/>
      <w:r w:rsidRPr="007870D2">
        <w:rPr>
          <w:rFonts w:ascii="Arial" w:hAnsi="Arial" w:cs="Arial"/>
          <w:color w:val="000000" w:themeColor="text1"/>
          <w:sz w:val="24"/>
          <w:szCs w:val="24"/>
          <w:lang w:val="en-US"/>
        </w:rPr>
        <w:t>scREAD</w:t>
      </w:r>
      <w:proofErr w:type="spellEnd"/>
      <w:r w:rsidRPr="007870D2">
        <w:rPr>
          <w:rFonts w:ascii="Arial" w:hAnsi="Arial" w:cs="Arial"/>
          <w:color w:val="000000" w:themeColor="text1"/>
          <w:sz w:val="24"/>
          <w:szCs w:val="24"/>
          <w:lang w:val="en-US"/>
        </w:rPr>
        <w:t xml:space="preserve"> platform is a unique database </w:t>
      </w:r>
      <w:r>
        <w:rPr>
          <w:rFonts w:ascii="Arial" w:hAnsi="Arial" w:cs="Arial"/>
          <w:color w:val="000000" w:themeColor="text1"/>
          <w:sz w:val="24"/>
          <w:szCs w:val="24"/>
          <w:lang w:val="en-US"/>
        </w:rPr>
        <w:t>compiling</w:t>
      </w:r>
      <w:r w:rsidRPr="007870D2">
        <w:rPr>
          <w:rFonts w:ascii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870D2">
        <w:rPr>
          <w:rFonts w:ascii="Arial" w:hAnsi="Arial" w:cs="Arial"/>
          <w:color w:val="000000" w:themeColor="text1"/>
          <w:sz w:val="24"/>
          <w:szCs w:val="24"/>
          <w:lang w:val="en-US"/>
        </w:rPr>
        <w:t>scRNA</w:t>
      </w:r>
      <w:proofErr w:type="spellEnd"/>
      <w:r w:rsidRPr="007870D2">
        <w:rPr>
          <w:rFonts w:ascii="Arial" w:hAnsi="Arial" w:cs="Arial"/>
          <w:color w:val="000000" w:themeColor="text1"/>
          <w:sz w:val="24"/>
          <w:szCs w:val="24"/>
          <w:lang w:val="en-US"/>
        </w:rPr>
        <w:t xml:space="preserve">-seq data from AD studies along with </w:t>
      </w:r>
      <w:r>
        <w:rPr>
          <w:rFonts w:ascii="Arial" w:hAnsi="Arial" w:cs="Arial"/>
          <w:color w:val="000000" w:themeColor="text1"/>
          <w:sz w:val="24"/>
          <w:szCs w:val="24"/>
          <w:lang w:val="en-US"/>
        </w:rPr>
        <w:t xml:space="preserve">matched </w:t>
      </w:r>
      <w:r w:rsidRPr="007870D2">
        <w:rPr>
          <w:rFonts w:ascii="Arial" w:hAnsi="Arial" w:cs="Arial"/>
          <w:color w:val="000000" w:themeColor="text1"/>
          <w:sz w:val="24"/>
          <w:szCs w:val="24"/>
          <w:lang w:val="en-US"/>
        </w:rPr>
        <w:t>control atlases; furthermore, it provides differential gene expression data that account for gender, brain region, and age. Here</w:t>
      </w:r>
      <w:r>
        <w:rPr>
          <w:rFonts w:ascii="Arial" w:hAnsi="Arial" w:cs="Arial"/>
          <w:color w:val="000000" w:themeColor="text1"/>
          <w:sz w:val="24"/>
          <w:szCs w:val="24"/>
          <w:lang w:val="en-US"/>
        </w:rPr>
        <w:t>in</w:t>
      </w:r>
      <w:r w:rsidRPr="007870D2">
        <w:rPr>
          <w:rFonts w:ascii="Arial" w:hAnsi="Arial" w:cs="Arial"/>
          <w:color w:val="000000" w:themeColor="text1"/>
          <w:sz w:val="24"/>
          <w:szCs w:val="24"/>
          <w:lang w:val="en-US"/>
        </w:rPr>
        <w:t>, we screened gene expression data from the human datasets, and examined all cross-dataset, disease – control comparisons.</w:t>
      </w:r>
    </w:p>
    <w:p w:rsidR="0065486B" w:rsidRPr="0065486B" w:rsidRDefault="0065486B" w:rsidP="00351FAE">
      <w:pPr>
        <w:spacing w:line="480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References</w:t>
      </w:r>
    </w:p>
    <w:p w:rsidR="0065486B" w:rsidRPr="007870D2" w:rsidRDefault="0065486B" w:rsidP="0065486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7870D2">
        <w:rPr>
          <w:rFonts w:ascii="Arial" w:hAnsi="Arial" w:cs="Arial"/>
          <w:sz w:val="24"/>
          <w:szCs w:val="24"/>
          <w:lang w:val="en-US"/>
        </w:rPr>
        <w:lastRenderedPageBreak/>
        <w:t xml:space="preserve">Morabito, S., Miyoshi, E., Michael, N. &amp; Swarup, V. Integrative genomics approach identifies conserved transcriptomic networks in Alzheimer's disease. </w:t>
      </w:r>
      <w:r w:rsidRPr="007870D2">
        <w:rPr>
          <w:rFonts w:ascii="Arial" w:hAnsi="Arial" w:cs="Arial"/>
          <w:i/>
          <w:iCs/>
          <w:sz w:val="24"/>
          <w:szCs w:val="24"/>
          <w:lang w:val="en-US"/>
        </w:rPr>
        <w:t xml:space="preserve">Hum </w:t>
      </w:r>
      <w:r>
        <w:rPr>
          <w:rFonts w:ascii="Arial" w:hAnsi="Arial" w:cs="Arial"/>
          <w:i/>
          <w:iCs/>
          <w:sz w:val="24"/>
          <w:szCs w:val="24"/>
          <w:lang w:val="en-US"/>
        </w:rPr>
        <w:t>M</w:t>
      </w:r>
      <w:r w:rsidRPr="007870D2">
        <w:rPr>
          <w:rFonts w:ascii="Arial" w:hAnsi="Arial" w:cs="Arial"/>
          <w:i/>
          <w:iCs/>
          <w:sz w:val="24"/>
          <w:szCs w:val="24"/>
          <w:lang w:val="en-US"/>
        </w:rPr>
        <w:t xml:space="preserve">ol </w:t>
      </w:r>
      <w:r>
        <w:rPr>
          <w:rFonts w:ascii="Arial" w:hAnsi="Arial" w:cs="Arial"/>
          <w:i/>
          <w:iCs/>
          <w:sz w:val="24"/>
          <w:szCs w:val="24"/>
          <w:lang w:val="en-US"/>
        </w:rPr>
        <w:t>G</w:t>
      </w:r>
      <w:r w:rsidRPr="007870D2">
        <w:rPr>
          <w:rFonts w:ascii="Arial" w:hAnsi="Arial" w:cs="Arial"/>
          <w:i/>
          <w:iCs/>
          <w:sz w:val="24"/>
          <w:szCs w:val="24"/>
          <w:lang w:val="en-US"/>
        </w:rPr>
        <w:t>en</w:t>
      </w:r>
      <w:r w:rsidRPr="007870D2">
        <w:rPr>
          <w:rFonts w:ascii="Arial" w:hAnsi="Arial" w:cs="Arial"/>
          <w:sz w:val="24"/>
          <w:szCs w:val="24"/>
          <w:lang w:val="en-US"/>
        </w:rPr>
        <w:t xml:space="preserve"> </w:t>
      </w:r>
      <w:r w:rsidRPr="007870D2">
        <w:rPr>
          <w:rFonts w:ascii="Arial" w:hAnsi="Arial" w:cs="Arial"/>
          <w:b/>
          <w:bCs/>
          <w:sz w:val="24"/>
          <w:szCs w:val="24"/>
          <w:lang w:val="en-US"/>
        </w:rPr>
        <w:t>29</w:t>
      </w:r>
      <w:r w:rsidRPr="007870D2">
        <w:rPr>
          <w:rFonts w:ascii="Arial" w:hAnsi="Arial" w:cs="Arial"/>
          <w:sz w:val="24"/>
          <w:szCs w:val="24"/>
          <w:lang w:val="en-US"/>
        </w:rPr>
        <w:t>, 2899-2919, doi:10.1093/</w:t>
      </w:r>
      <w:proofErr w:type="spellStart"/>
      <w:r w:rsidRPr="007870D2">
        <w:rPr>
          <w:rFonts w:ascii="Arial" w:hAnsi="Arial" w:cs="Arial"/>
          <w:sz w:val="24"/>
          <w:szCs w:val="24"/>
          <w:lang w:val="en-US"/>
        </w:rPr>
        <w:t>hmg</w:t>
      </w:r>
      <w:proofErr w:type="spellEnd"/>
      <w:r w:rsidRPr="007870D2">
        <w:rPr>
          <w:rFonts w:ascii="Arial" w:hAnsi="Arial" w:cs="Arial"/>
          <w:sz w:val="24"/>
          <w:szCs w:val="24"/>
          <w:lang w:val="en-US"/>
        </w:rPr>
        <w:t>/ddaa182 (2020).</w:t>
      </w:r>
    </w:p>
    <w:p w:rsidR="0065486B" w:rsidRPr="007870D2" w:rsidRDefault="0065486B" w:rsidP="0065486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7870D2">
        <w:rPr>
          <w:rFonts w:ascii="Arial" w:hAnsi="Arial" w:cs="Arial"/>
          <w:sz w:val="24"/>
          <w:szCs w:val="24"/>
          <w:lang w:val="en-US"/>
        </w:rPr>
        <w:t xml:space="preserve">Jiang, J., Wang, C., Qi, R., Fu, H. &amp; Ma, Q. </w:t>
      </w:r>
      <w:proofErr w:type="spellStart"/>
      <w:r w:rsidRPr="007870D2">
        <w:rPr>
          <w:rFonts w:ascii="Arial" w:hAnsi="Arial" w:cs="Arial"/>
          <w:sz w:val="24"/>
          <w:szCs w:val="24"/>
          <w:lang w:val="en-US"/>
        </w:rPr>
        <w:t>scREAD</w:t>
      </w:r>
      <w:proofErr w:type="spellEnd"/>
      <w:r w:rsidRPr="007870D2">
        <w:rPr>
          <w:rFonts w:ascii="Arial" w:hAnsi="Arial" w:cs="Arial"/>
          <w:sz w:val="24"/>
          <w:szCs w:val="24"/>
          <w:lang w:val="en-US"/>
        </w:rPr>
        <w:t xml:space="preserve">: A Single-Cell RNA-Seq Database for Alzheimer's Disease. </w:t>
      </w:r>
      <w:proofErr w:type="spellStart"/>
      <w:r w:rsidRPr="007870D2">
        <w:rPr>
          <w:rFonts w:ascii="Arial" w:hAnsi="Arial" w:cs="Arial"/>
          <w:i/>
          <w:iCs/>
          <w:sz w:val="24"/>
          <w:szCs w:val="24"/>
          <w:lang w:val="en-US"/>
        </w:rPr>
        <w:t>iScience</w:t>
      </w:r>
      <w:proofErr w:type="spellEnd"/>
      <w:r w:rsidRPr="007870D2">
        <w:rPr>
          <w:rFonts w:ascii="Arial" w:hAnsi="Arial" w:cs="Arial"/>
          <w:sz w:val="24"/>
          <w:szCs w:val="24"/>
          <w:lang w:val="en-US"/>
        </w:rPr>
        <w:t xml:space="preserve"> </w:t>
      </w:r>
      <w:r w:rsidRPr="007870D2">
        <w:rPr>
          <w:rFonts w:ascii="Arial" w:hAnsi="Arial" w:cs="Arial"/>
          <w:b/>
          <w:bCs/>
          <w:sz w:val="24"/>
          <w:szCs w:val="24"/>
          <w:lang w:val="en-US"/>
        </w:rPr>
        <w:t>23</w:t>
      </w:r>
      <w:r w:rsidRPr="007870D2">
        <w:rPr>
          <w:rFonts w:ascii="Arial" w:hAnsi="Arial" w:cs="Arial"/>
          <w:sz w:val="24"/>
          <w:szCs w:val="24"/>
          <w:lang w:val="en-US"/>
        </w:rPr>
        <w:t xml:space="preserve">, 101769, </w:t>
      </w:r>
      <w:proofErr w:type="gramStart"/>
      <w:r w:rsidRPr="007870D2">
        <w:rPr>
          <w:rFonts w:ascii="Arial" w:hAnsi="Arial" w:cs="Arial"/>
          <w:sz w:val="24"/>
          <w:szCs w:val="24"/>
          <w:lang w:val="en-US"/>
        </w:rPr>
        <w:t>doi:10.1016/j.isci</w:t>
      </w:r>
      <w:proofErr w:type="gramEnd"/>
      <w:r w:rsidRPr="007870D2">
        <w:rPr>
          <w:rFonts w:ascii="Arial" w:hAnsi="Arial" w:cs="Arial"/>
          <w:sz w:val="24"/>
          <w:szCs w:val="24"/>
          <w:lang w:val="en-US"/>
        </w:rPr>
        <w:t>.2020.101769 (2020).</w:t>
      </w:r>
    </w:p>
    <w:p w:rsidR="0065486B" w:rsidRDefault="0065486B" w:rsidP="00351FAE">
      <w:pPr>
        <w:spacing w:line="480" w:lineRule="auto"/>
        <w:jc w:val="both"/>
        <w:rPr>
          <w:rFonts w:ascii="Arial" w:hAnsi="Arial" w:cs="Arial"/>
          <w:color w:val="000000" w:themeColor="text1"/>
          <w:sz w:val="24"/>
          <w:szCs w:val="24"/>
          <w:lang w:val="en-US"/>
        </w:rPr>
      </w:pPr>
    </w:p>
    <w:p w:rsidR="0065486B" w:rsidRDefault="0065486B" w:rsidP="0065486B">
      <w:pPr>
        <w:spacing w:line="480" w:lineRule="auto"/>
        <w:jc w:val="both"/>
        <w:rPr>
          <w:rFonts w:ascii="Arial" w:hAnsi="Arial" w:cs="Arial"/>
          <w:b/>
          <w:bCs/>
          <w:color w:val="000000" w:themeColor="text1"/>
          <w:lang w:val="en-US"/>
        </w:rPr>
      </w:pPr>
      <w:bookmarkStart w:id="0" w:name="_GoBack"/>
      <w:bookmarkEnd w:id="0"/>
      <w:r>
        <w:rPr>
          <w:rFonts w:ascii="Arial" w:hAnsi="Arial" w:cs="Arial"/>
          <w:b/>
          <w:bCs/>
          <w:color w:val="000000" w:themeColor="text1"/>
          <w:lang w:val="en-US"/>
        </w:rPr>
        <w:t xml:space="preserve">Supplementary Materials 1. </w:t>
      </w:r>
      <w:r w:rsidRPr="00854949">
        <w:rPr>
          <w:rFonts w:ascii="Arial" w:hAnsi="Arial" w:cs="Arial"/>
          <w:color w:val="000000" w:themeColor="text1"/>
          <w:lang w:val="en-US"/>
        </w:rPr>
        <w:t>Dataset Citations from Morabito et al, 2020</w:t>
      </w:r>
      <w:r>
        <w:rPr>
          <w:rFonts w:ascii="Arial" w:hAnsi="Arial" w:cs="Arial"/>
          <w:b/>
          <w:bCs/>
          <w:color w:val="000000" w:themeColor="text1"/>
          <w:lang w:val="en-US"/>
        </w:rPr>
        <w:t>.</w:t>
      </w:r>
    </w:p>
    <w:p w:rsidR="00351FAE" w:rsidRDefault="00351FAE" w:rsidP="00854949">
      <w:pPr>
        <w:spacing w:line="480" w:lineRule="auto"/>
        <w:jc w:val="both"/>
        <w:rPr>
          <w:rFonts w:ascii="Arial" w:hAnsi="Arial" w:cs="Arial"/>
          <w:b/>
          <w:bCs/>
          <w:color w:val="000000" w:themeColor="text1"/>
          <w:lang w:val="en-US"/>
        </w:rPr>
      </w:pPr>
    </w:p>
    <w:p w:rsidR="00854949" w:rsidRPr="001C63EE" w:rsidRDefault="00854949" w:rsidP="00854949">
      <w:pPr>
        <w:pStyle w:val="Web"/>
        <w:numPr>
          <w:ilvl w:val="0"/>
          <w:numId w:val="1"/>
        </w:numPr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2C3E50"/>
          <w:sz w:val="23"/>
          <w:szCs w:val="23"/>
          <w:lang w:val="en-US"/>
        </w:rPr>
      </w:pPr>
      <w:r w:rsidRPr="001C63EE">
        <w:rPr>
          <w:rFonts w:ascii="Helvetica" w:hAnsi="Helvetica" w:cs="Helvetica"/>
          <w:color w:val="2C3E50"/>
          <w:sz w:val="23"/>
          <w:szCs w:val="23"/>
          <w:lang w:val="en-US"/>
        </w:rPr>
        <w:t>ROSMAP PFC (</w:t>
      </w:r>
      <w:proofErr w:type="spellStart"/>
      <w:r w:rsidRPr="001C63EE">
        <w:rPr>
          <w:rFonts w:ascii="Helvetica" w:hAnsi="Helvetica" w:cs="Helvetica"/>
          <w:color w:val="2C3E50"/>
          <w:sz w:val="23"/>
          <w:szCs w:val="23"/>
          <w:lang w:val="en-US"/>
        </w:rPr>
        <w:t>Mostafavi</w:t>
      </w:r>
      <w:proofErr w:type="spellEnd"/>
      <w:r w:rsidRPr="001C63EE">
        <w:rPr>
          <w:rFonts w:ascii="Helvetica" w:hAnsi="Helvetica" w:cs="Helvetica"/>
          <w:color w:val="2C3E50"/>
          <w:sz w:val="23"/>
          <w:szCs w:val="23"/>
          <w:lang w:val="en-US"/>
        </w:rPr>
        <w:t xml:space="preserve"> et al; Nat. </w:t>
      </w:r>
      <w:proofErr w:type="spellStart"/>
      <w:r w:rsidRPr="001C63EE">
        <w:rPr>
          <w:rFonts w:ascii="Helvetica" w:hAnsi="Helvetica" w:cs="Helvetica"/>
          <w:color w:val="2C3E50"/>
          <w:sz w:val="23"/>
          <w:szCs w:val="23"/>
          <w:lang w:val="en-US"/>
        </w:rPr>
        <w:t>Neurosci</w:t>
      </w:r>
      <w:proofErr w:type="spellEnd"/>
      <w:r w:rsidRPr="001C63EE">
        <w:rPr>
          <w:rFonts w:ascii="Helvetica" w:hAnsi="Helvetica" w:cs="Helvetica"/>
          <w:color w:val="2C3E50"/>
          <w:sz w:val="23"/>
          <w:szCs w:val="23"/>
          <w:lang w:val="en-US"/>
        </w:rPr>
        <w:t>, 2018)</w:t>
      </w:r>
    </w:p>
    <w:p w:rsidR="00854949" w:rsidRPr="001C63EE" w:rsidRDefault="00854949" w:rsidP="00854949">
      <w:pPr>
        <w:pStyle w:val="Web"/>
        <w:numPr>
          <w:ilvl w:val="0"/>
          <w:numId w:val="1"/>
        </w:numPr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2C3E50"/>
          <w:sz w:val="23"/>
          <w:szCs w:val="23"/>
          <w:lang w:val="en-US"/>
        </w:rPr>
      </w:pPr>
      <w:r w:rsidRPr="001C63EE">
        <w:rPr>
          <w:rFonts w:ascii="Helvetica" w:hAnsi="Helvetica" w:cs="Helvetica"/>
          <w:color w:val="2C3E50"/>
          <w:sz w:val="23"/>
          <w:szCs w:val="23"/>
          <w:lang w:val="en-US"/>
        </w:rPr>
        <w:t>Mayo TC (Allen et al., Sci. Data, 2016)</w:t>
      </w:r>
    </w:p>
    <w:p w:rsidR="00854949" w:rsidRPr="001C63EE" w:rsidRDefault="00854949" w:rsidP="00854949">
      <w:pPr>
        <w:pStyle w:val="Web"/>
        <w:numPr>
          <w:ilvl w:val="0"/>
          <w:numId w:val="1"/>
        </w:numPr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2C3E50"/>
          <w:sz w:val="23"/>
          <w:szCs w:val="23"/>
          <w:lang w:val="en-US"/>
        </w:rPr>
      </w:pPr>
      <w:r w:rsidRPr="001C63EE">
        <w:rPr>
          <w:rFonts w:ascii="Helvetica" w:hAnsi="Helvetica" w:cs="Helvetica"/>
          <w:color w:val="2C3E50"/>
          <w:sz w:val="23"/>
          <w:szCs w:val="23"/>
          <w:lang w:val="en-US"/>
        </w:rPr>
        <w:t xml:space="preserve">Mt. Sinai FP, </w:t>
      </w:r>
      <w:proofErr w:type="spellStart"/>
      <w:r w:rsidRPr="001C63EE">
        <w:rPr>
          <w:rFonts w:ascii="Helvetica" w:hAnsi="Helvetica" w:cs="Helvetica"/>
          <w:color w:val="2C3E50"/>
          <w:sz w:val="23"/>
          <w:szCs w:val="23"/>
          <w:lang w:val="en-US"/>
        </w:rPr>
        <w:t>doi</w:t>
      </w:r>
      <w:proofErr w:type="spellEnd"/>
      <w:r w:rsidRPr="001C63EE">
        <w:rPr>
          <w:rFonts w:ascii="Helvetica" w:hAnsi="Helvetica" w:cs="Helvetica"/>
          <w:color w:val="2C3E50"/>
          <w:sz w:val="23"/>
          <w:szCs w:val="23"/>
          <w:lang w:val="en-US"/>
        </w:rPr>
        <w:t>: 10.7303/syn2580853</w:t>
      </w:r>
    </w:p>
    <w:p w:rsidR="00854949" w:rsidRPr="001C63EE" w:rsidRDefault="00854949" w:rsidP="00854949">
      <w:pPr>
        <w:pStyle w:val="Web"/>
        <w:numPr>
          <w:ilvl w:val="0"/>
          <w:numId w:val="1"/>
        </w:numPr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2C3E50"/>
          <w:sz w:val="23"/>
          <w:szCs w:val="23"/>
          <w:lang w:val="en-US"/>
        </w:rPr>
      </w:pPr>
      <w:r w:rsidRPr="001C63EE">
        <w:rPr>
          <w:rFonts w:ascii="Helvetica" w:hAnsi="Helvetica" w:cs="Helvetica"/>
          <w:color w:val="2C3E50"/>
          <w:sz w:val="23"/>
          <w:szCs w:val="23"/>
          <w:lang w:val="en-US"/>
        </w:rPr>
        <w:t xml:space="preserve">Mt. Sinai IFG, </w:t>
      </w:r>
      <w:proofErr w:type="spellStart"/>
      <w:r w:rsidRPr="001C63EE">
        <w:rPr>
          <w:rFonts w:ascii="Helvetica" w:hAnsi="Helvetica" w:cs="Helvetica"/>
          <w:color w:val="2C3E50"/>
          <w:sz w:val="23"/>
          <w:szCs w:val="23"/>
          <w:lang w:val="en-US"/>
        </w:rPr>
        <w:t>doi</w:t>
      </w:r>
      <w:proofErr w:type="spellEnd"/>
      <w:r w:rsidRPr="001C63EE">
        <w:rPr>
          <w:rFonts w:ascii="Helvetica" w:hAnsi="Helvetica" w:cs="Helvetica"/>
          <w:color w:val="2C3E50"/>
          <w:sz w:val="23"/>
          <w:szCs w:val="23"/>
          <w:lang w:val="en-US"/>
        </w:rPr>
        <w:t>: 10.7303/syn2580853</w:t>
      </w:r>
    </w:p>
    <w:p w:rsidR="00854949" w:rsidRPr="001C63EE" w:rsidRDefault="00854949" w:rsidP="00854949">
      <w:pPr>
        <w:pStyle w:val="Web"/>
        <w:numPr>
          <w:ilvl w:val="0"/>
          <w:numId w:val="1"/>
        </w:numPr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2C3E50"/>
          <w:sz w:val="23"/>
          <w:szCs w:val="23"/>
          <w:lang w:val="en-US"/>
        </w:rPr>
      </w:pPr>
      <w:r w:rsidRPr="001C63EE">
        <w:rPr>
          <w:rFonts w:ascii="Helvetica" w:hAnsi="Helvetica" w:cs="Helvetica"/>
          <w:color w:val="2C3E50"/>
          <w:sz w:val="23"/>
          <w:szCs w:val="23"/>
          <w:lang w:val="en-US"/>
        </w:rPr>
        <w:t xml:space="preserve">Mt. Sinai PHG, </w:t>
      </w:r>
      <w:proofErr w:type="spellStart"/>
      <w:r w:rsidRPr="001C63EE">
        <w:rPr>
          <w:rFonts w:ascii="Helvetica" w:hAnsi="Helvetica" w:cs="Helvetica"/>
          <w:color w:val="2C3E50"/>
          <w:sz w:val="23"/>
          <w:szCs w:val="23"/>
          <w:lang w:val="en-US"/>
        </w:rPr>
        <w:t>doi</w:t>
      </w:r>
      <w:proofErr w:type="spellEnd"/>
      <w:r w:rsidRPr="001C63EE">
        <w:rPr>
          <w:rFonts w:ascii="Helvetica" w:hAnsi="Helvetica" w:cs="Helvetica"/>
          <w:color w:val="2C3E50"/>
          <w:sz w:val="23"/>
          <w:szCs w:val="23"/>
          <w:lang w:val="en-US"/>
        </w:rPr>
        <w:t>: 10.7303/syn2580853</w:t>
      </w:r>
    </w:p>
    <w:p w:rsidR="00854949" w:rsidRPr="001C63EE" w:rsidRDefault="00854949" w:rsidP="00854949">
      <w:pPr>
        <w:pStyle w:val="Web"/>
        <w:numPr>
          <w:ilvl w:val="0"/>
          <w:numId w:val="1"/>
        </w:numPr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2C3E50"/>
          <w:sz w:val="23"/>
          <w:szCs w:val="23"/>
          <w:lang w:val="en-US"/>
        </w:rPr>
      </w:pPr>
      <w:r w:rsidRPr="001C63EE">
        <w:rPr>
          <w:rFonts w:ascii="Helvetica" w:hAnsi="Helvetica" w:cs="Helvetica"/>
          <w:color w:val="2C3E50"/>
          <w:sz w:val="23"/>
          <w:szCs w:val="23"/>
          <w:lang w:val="en-US"/>
        </w:rPr>
        <w:t xml:space="preserve">Mt. Sinai STG, </w:t>
      </w:r>
      <w:proofErr w:type="spellStart"/>
      <w:r w:rsidRPr="001C63EE">
        <w:rPr>
          <w:rFonts w:ascii="Helvetica" w:hAnsi="Helvetica" w:cs="Helvetica"/>
          <w:color w:val="2C3E50"/>
          <w:sz w:val="23"/>
          <w:szCs w:val="23"/>
          <w:lang w:val="en-US"/>
        </w:rPr>
        <w:t>doi</w:t>
      </w:r>
      <w:proofErr w:type="spellEnd"/>
      <w:r w:rsidRPr="001C63EE">
        <w:rPr>
          <w:rFonts w:ascii="Helvetica" w:hAnsi="Helvetica" w:cs="Helvetica"/>
          <w:color w:val="2C3E50"/>
          <w:sz w:val="23"/>
          <w:szCs w:val="23"/>
          <w:lang w:val="en-US"/>
        </w:rPr>
        <w:t>: 10.7303/syn2580853</w:t>
      </w:r>
    </w:p>
    <w:p w:rsidR="00854949" w:rsidRPr="001C63EE" w:rsidRDefault="00854949" w:rsidP="00854949">
      <w:pPr>
        <w:pStyle w:val="Web"/>
        <w:numPr>
          <w:ilvl w:val="0"/>
          <w:numId w:val="1"/>
        </w:numPr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2C3E50"/>
          <w:sz w:val="23"/>
          <w:szCs w:val="23"/>
          <w:lang w:val="en-US"/>
        </w:rPr>
      </w:pPr>
      <w:r w:rsidRPr="001C63EE">
        <w:rPr>
          <w:rFonts w:ascii="Helvetica" w:hAnsi="Helvetica" w:cs="Helvetica"/>
          <w:color w:val="2C3E50"/>
          <w:sz w:val="23"/>
          <w:szCs w:val="23"/>
          <w:lang w:val="en-US"/>
        </w:rPr>
        <w:t>HBTRC PFC (Zhang et al., Cell, 2013)</w:t>
      </w:r>
    </w:p>
    <w:p w:rsidR="00854949" w:rsidRPr="001C63EE" w:rsidRDefault="00854949" w:rsidP="00854949">
      <w:pPr>
        <w:pStyle w:val="Web"/>
        <w:numPr>
          <w:ilvl w:val="0"/>
          <w:numId w:val="1"/>
        </w:numPr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2C3E50"/>
          <w:sz w:val="23"/>
          <w:szCs w:val="23"/>
          <w:lang w:val="en-US"/>
        </w:rPr>
      </w:pPr>
      <w:r w:rsidRPr="001C63EE">
        <w:rPr>
          <w:rFonts w:ascii="Helvetica" w:hAnsi="Helvetica" w:cs="Helvetica"/>
          <w:color w:val="2C3E50"/>
          <w:sz w:val="23"/>
          <w:szCs w:val="23"/>
          <w:lang w:val="en-US"/>
        </w:rPr>
        <w:t>FC Webster et al., Am J Hum Gen, 2009</w:t>
      </w:r>
    </w:p>
    <w:p w:rsidR="00854949" w:rsidRPr="001C63EE" w:rsidRDefault="00854949" w:rsidP="00854949">
      <w:pPr>
        <w:pStyle w:val="Web"/>
        <w:numPr>
          <w:ilvl w:val="0"/>
          <w:numId w:val="1"/>
        </w:numPr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2C3E50"/>
          <w:sz w:val="23"/>
          <w:szCs w:val="23"/>
          <w:lang w:val="en-US"/>
        </w:rPr>
      </w:pPr>
      <w:r w:rsidRPr="001C63EE">
        <w:rPr>
          <w:rFonts w:ascii="Helvetica" w:hAnsi="Helvetica" w:cs="Helvetica"/>
          <w:color w:val="2C3E50"/>
          <w:sz w:val="23"/>
          <w:szCs w:val="23"/>
          <w:lang w:val="en-US"/>
        </w:rPr>
        <w:t>TC Webster et al., Am J Hum Gen, 2009</w:t>
      </w:r>
    </w:p>
    <w:p w:rsidR="00854949" w:rsidRPr="001C63EE" w:rsidRDefault="00854949" w:rsidP="00854949">
      <w:pPr>
        <w:pStyle w:val="Web"/>
        <w:numPr>
          <w:ilvl w:val="0"/>
          <w:numId w:val="1"/>
        </w:numPr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2C3E50"/>
          <w:sz w:val="23"/>
          <w:szCs w:val="23"/>
          <w:lang w:val="en-US"/>
        </w:rPr>
      </w:pPr>
      <w:r w:rsidRPr="001C63EE">
        <w:rPr>
          <w:rFonts w:ascii="Helvetica" w:hAnsi="Helvetica" w:cs="Helvetica"/>
          <w:color w:val="2C3E50"/>
          <w:sz w:val="23"/>
          <w:szCs w:val="23"/>
          <w:lang w:val="en-US"/>
        </w:rPr>
        <w:t xml:space="preserve">SFG </w:t>
      </w:r>
      <w:proofErr w:type="spellStart"/>
      <w:r w:rsidRPr="001C63EE">
        <w:rPr>
          <w:rFonts w:ascii="Helvetica" w:hAnsi="Helvetica" w:cs="Helvetica"/>
          <w:color w:val="2C3E50"/>
          <w:sz w:val="23"/>
          <w:szCs w:val="23"/>
          <w:lang w:val="en-US"/>
        </w:rPr>
        <w:t>Berchtold</w:t>
      </w:r>
      <w:proofErr w:type="spellEnd"/>
      <w:r w:rsidRPr="001C63EE">
        <w:rPr>
          <w:rFonts w:ascii="Helvetica" w:hAnsi="Helvetica" w:cs="Helvetica"/>
          <w:color w:val="2C3E50"/>
          <w:sz w:val="23"/>
          <w:szCs w:val="23"/>
          <w:lang w:val="en-US"/>
        </w:rPr>
        <w:t xml:space="preserve"> et al., PNAS, 2008</w:t>
      </w:r>
    </w:p>
    <w:p w:rsidR="00854949" w:rsidRPr="001C63EE" w:rsidRDefault="00854949" w:rsidP="00854949">
      <w:pPr>
        <w:pStyle w:val="Web"/>
        <w:numPr>
          <w:ilvl w:val="0"/>
          <w:numId w:val="1"/>
        </w:numPr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2C3E50"/>
          <w:sz w:val="23"/>
          <w:szCs w:val="23"/>
          <w:lang w:val="en-US"/>
        </w:rPr>
      </w:pPr>
      <w:r w:rsidRPr="001C63EE">
        <w:rPr>
          <w:rFonts w:ascii="Helvetica" w:hAnsi="Helvetica" w:cs="Helvetica"/>
          <w:color w:val="2C3E50"/>
          <w:sz w:val="23"/>
          <w:szCs w:val="23"/>
          <w:lang w:val="en-US"/>
        </w:rPr>
        <w:t xml:space="preserve">PCG </w:t>
      </w:r>
      <w:proofErr w:type="spellStart"/>
      <w:r w:rsidRPr="001C63EE">
        <w:rPr>
          <w:rFonts w:ascii="Helvetica" w:hAnsi="Helvetica" w:cs="Helvetica"/>
          <w:color w:val="2C3E50"/>
          <w:sz w:val="23"/>
          <w:szCs w:val="23"/>
          <w:lang w:val="en-US"/>
        </w:rPr>
        <w:t>Berchtold</w:t>
      </w:r>
      <w:proofErr w:type="spellEnd"/>
      <w:r w:rsidRPr="001C63EE">
        <w:rPr>
          <w:rFonts w:ascii="Helvetica" w:hAnsi="Helvetica" w:cs="Helvetica"/>
          <w:color w:val="2C3E50"/>
          <w:sz w:val="23"/>
          <w:szCs w:val="23"/>
          <w:lang w:val="en-US"/>
        </w:rPr>
        <w:t xml:space="preserve"> et al., PNAS, 2008</w:t>
      </w:r>
    </w:p>
    <w:p w:rsidR="005D2DA2" w:rsidRPr="00854949" w:rsidRDefault="005D2DA2">
      <w:pPr>
        <w:rPr>
          <w:lang w:val="en-US"/>
        </w:rPr>
      </w:pPr>
    </w:p>
    <w:sectPr w:rsidR="005D2DA2" w:rsidRPr="0085494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A312DB"/>
    <w:multiLevelType w:val="hybridMultilevel"/>
    <w:tmpl w:val="1180AD5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523DC"/>
    <w:multiLevelType w:val="hybridMultilevel"/>
    <w:tmpl w:val="0D283A0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4927C7"/>
    <w:multiLevelType w:val="hybridMultilevel"/>
    <w:tmpl w:val="003C7738"/>
    <w:lvl w:ilvl="0" w:tplc="1C6A7D5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61225C"/>
    <w:multiLevelType w:val="hybridMultilevel"/>
    <w:tmpl w:val="0D283A0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854949"/>
    <w:rsid w:val="00351FAE"/>
    <w:rsid w:val="005D2DA2"/>
    <w:rsid w:val="0065486B"/>
    <w:rsid w:val="00854949"/>
    <w:rsid w:val="00DC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2DA89"/>
  <w15:chartTrackingRefBased/>
  <w15:docId w15:val="{B265D976-DB41-4EC4-98C1-3AF2635E8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4949"/>
  </w:style>
  <w:style w:type="paragraph" w:styleId="1">
    <w:name w:val="heading 1"/>
    <w:basedOn w:val="a"/>
    <w:next w:val="a"/>
    <w:link w:val="1Char"/>
    <w:uiPriority w:val="9"/>
    <w:qFormat/>
    <w:rsid w:val="00351F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854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351FA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-">
    <w:name w:val="Hyperlink"/>
    <w:basedOn w:val="a0"/>
    <w:uiPriority w:val="99"/>
    <w:unhideWhenUsed/>
    <w:rsid w:val="00351FAE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351FAE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351FAE"/>
    <w:rPr>
      <w:sz w:val="16"/>
      <w:szCs w:val="16"/>
    </w:rPr>
  </w:style>
  <w:style w:type="paragraph" w:styleId="a5">
    <w:name w:val="annotation text"/>
    <w:basedOn w:val="a"/>
    <w:link w:val="Char"/>
    <w:uiPriority w:val="99"/>
    <w:semiHidden/>
    <w:unhideWhenUsed/>
    <w:rsid w:val="00351FAE"/>
    <w:pPr>
      <w:spacing w:line="240" w:lineRule="auto"/>
    </w:pPr>
    <w:rPr>
      <w:sz w:val="20"/>
      <w:szCs w:val="20"/>
    </w:rPr>
  </w:style>
  <w:style w:type="character" w:customStyle="1" w:styleId="Char">
    <w:name w:val="Κείμενο σχολίου Char"/>
    <w:basedOn w:val="a0"/>
    <w:link w:val="a5"/>
    <w:uiPriority w:val="99"/>
    <w:semiHidden/>
    <w:rsid w:val="00351FAE"/>
    <w:rPr>
      <w:sz w:val="20"/>
      <w:szCs w:val="20"/>
    </w:rPr>
  </w:style>
  <w:style w:type="paragraph" w:styleId="a6">
    <w:name w:val="Balloon Text"/>
    <w:basedOn w:val="a"/>
    <w:link w:val="Char0"/>
    <w:uiPriority w:val="99"/>
    <w:semiHidden/>
    <w:unhideWhenUsed/>
    <w:rsid w:val="00351F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0">
    <w:name w:val="Κείμενο πλαισίου Char"/>
    <w:basedOn w:val="a0"/>
    <w:link w:val="a6"/>
    <w:uiPriority w:val="99"/>
    <w:semiHidden/>
    <w:rsid w:val="00351F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mbls.bmi.osumc.edu/scread/" TargetMode="External"/><Relationship Id="rId5" Type="http://schemas.openxmlformats.org/officeDocument/2006/relationships/hyperlink" Target="http://swaruplab.bio.uci.edu:3838/bulkRN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VAVOUGYIOS GEORGIOS</dc:creator>
  <cp:keywords/>
  <dc:description/>
  <cp:lastModifiedBy>VAVOUGYIOS GEORGIOS</cp:lastModifiedBy>
  <cp:revision>2</cp:revision>
  <dcterms:created xsi:type="dcterms:W3CDTF">2020-12-28T12:43:00Z</dcterms:created>
  <dcterms:modified xsi:type="dcterms:W3CDTF">2020-12-28T12:43:00Z</dcterms:modified>
</cp:coreProperties>
</file>